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103</w:t>
      </w:r>
      <w:r>
        <w:rPr>
          <w:b/>
          <w:i/>
          <w:sz w:val="28"/>
        </w:rPr>
        <w:tab/>
      </w:r>
      <w:r>
        <w:rPr>
          <w:b/>
          <w:i/>
          <w:sz w:val="24"/>
          <w:szCs w:val="24"/>
        </w:rPr>
        <w:t>R5-2</w:t>
      </w:r>
      <w:r>
        <w:rPr>
          <w:rFonts w:hint="eastAsia"/>
          <w:b/>
          <w:i/>
          <w:sz w:val="24"/>
          <w:szCs w:val="24"/>
          <w:lang w:val="en-US" w:eastAsia="zh-CN"/>
        </w:rPr>
        <w:t>43306</w:t>
      </w:r>
    </w:p>
    <w:p>
      <w:pPr>
        <w:pStyle w:val="99"/>
        <w:tabs>
          <w:tab w:val="right" w:pos="9639"/>
        </w:tabs>
        <w:spacing w:after="0"/>
        <w:rPr>
          <w:b/>
          <w:sz w:val="24"/>
          <w:lang w:eastAsia="zh-CN"/>
        </w:rPr>
      </w:pPr>
      <w:r>
        <w:rPr>
          <w:rFonts w:hint="eastAsia"/>
          <w:b/>
          <w:sz w:val="24"/>
          <w:lang w:eastAsia="zh-CN"/>
        </w:rPr>
        <w:t>Fukuoka, Japan, 20th - 24th May, 2024</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rPr>
        <w:t>Shanghai , CN</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9</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49</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hint="eastAsia" w:ascii="Arial" w:hAnsi="Arial" w:eastAsia="宋体" w:cs="Arial"/>
          <w:lang w:val="en-US" w:eastAsia="zh-CN"/>
        </w:rPr>
        <w:t>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r>
        <w:rPr>
          <w:rFonts w:hint="eastAsia" w:ascii="Arial" w:hAnsi="Arial" w:eastAsia="宋体" w:cs="Arial"/>
          <w:lang w:val="en-US" w:eastAsia="zh-CN"/>
        </w:rPr>
        <w:t>, 2 UL MIMO configurations are completed in this WI</w:t>
      </w:r>
      <w:r>
        <w:rPr>
          <w:rFonts w:ascii="Arial" w:hAnsi="Arial" w:cs="Arial"/>
        </w:rPr>
        <w:t xml:space="preserve">.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49</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R5-235120 Addition of n8 with UL MIMO capabilities;</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R5-241262 Addition of n5 with UL MIMO capabilities;</w:t>
      </w:r>
      <w:r>
        <w:rPr>
          <w:rFonts w:ascii="Arial" w:hAnsi="Arial" w:cs="Arial"/>
          <w:bCs/>
          <w:color w:val="auto"/>
        </w:rPr>
        <w:t>Source: China Unicom; 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R5-242289</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Editorial correction of n66 with UL MIMO capabilities</w:t>
      </w:r>
      <w:r>
        <w:rPr>
          <w:rFonts w:hint="eastAsia" w:ascii="Arial" w:hAnsi="Arial" w:eastAsia="宋体" w:cs="Arial"/>
          <w:bCs/>
          <w:color w:val="FF0000"/>
          <w:lang w:val="en-US" w:eastAsia="zh-CN"/>
        </w:rPr>
        <w:t xml:space="preserve">; </w:t>
      </w:r>
      <w:r>
        <w:rPr>
          <w:rFonts w:hint="eastAsia" w:ascii="Arial" w:hAnsi="Arial" w:cs="Arial"/>
          <w:bCs/>
          <w:color w:val="FF0000"/>
          <w:lang w:val="en-US" w:eastAsia="zh-CN"/>
        </w:rPr>
        <w:t xml:space="preserve"> MediaTek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R5-234751 Update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R5-234753 Disc on handling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R5-234748</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MOP</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R5-234749</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MPR</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R5-235016</w:t>
      </w:r>
      <w:r>
        <w:rPr>
          <w:rFonts w:hint="eastAsia" w:ascii="Arial" w:hAnsi="Arial" w:eastAsia="宋体" w:cs="Arial"/>
          <w:bCs/>
          <w:color w:val="auto"/>
          <w:lang w:val="en-US" w:eastAsia="zh-CN"/>
        </w:rPr>
        <w:t xml:space="preserve"> </w:t>
      </w:r>
      <w:r>
        <w:rPr>
          <w:rFonts w:hint="eastAsia" w:ascii="Arial" w:hAnsi="Arial" w:cs="Arial"/>
          <w:bCs/>
          <w:color w:val="auto"/>
        </w:rPr>
        <w:t>Addition of n1 n3 and n8 into TC 6.2D.1 MOP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R5-235154</w:t>
      </w:r>
      <w:r>
        <w:rPr>
          <w:rFonts w:hint="eastAsia" w:ascii="Arial" w:hAnsi="Arial" w:eastAsia="宋体" w:cs="Arial"/>
          <w:bCs/>
          <w:color w:val="auto"/>
          <w:lang w:val="en-US" w:eastAsia="zh-CN"/>
        </w:rPr>
        <w:t xml:space="preserve"> </w:t>
      </w:r>
      <w:r>
        <w:rPr>
          <w:rFonts w:hint="eastAsia" w:ascii="Arial" w:hAnsi="Arial" w:cs="Arial"/>
          <w:bCs/>
          <w:color w:val="auto"/>
        </w:rPr>
        <w:t>Addition of PC2 configuration n80 and n84 into TC 6.2D.1_1</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R5-235180</w:t>
      </w:r>
      <w:r>
        <w:rPr>
          <w:rFonts w:hint="eastAsia" w:ascii="Arial" w:hAnsi="Arial" w:eastAsia="宋体" w:cs="Arial"/>
          <w:bCs/>
          <w:color w:val="auto"/>
          <w:lang w:val="en-US" w:eastAsia="zh-CN"/>
        </w:rPr>
        <w:t xml:space="preserve"> </w:t>
      </w:r>
      <w:r>
        <w:rPr>
          <w:rFonts w:hint="eastAsia" w:ascii="Arial" w:hAnsi="Arial" w:cs="Arial"/>
          <w:bCs/>
          <w:color w:val="auto"/>
        </w:rPr>
        <w:t>Addition of n8 into TC 6.2D.2 MPR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R5-234747</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Operating band</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CMCC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R5-234828</w:t>
      </w:r>
      <w:r>
        <w:rPr>
          <w:rFonts w:hint="eastAsia" w:ascii="Arial" w:hAnsi="Arial" w:eastAsia="宋体" w:cs="Arial"/>
          <w:bCs/>
          <w:color w:val="auto"/>
          <w:lang w:val="en-US" w:eastAsia="zh-CN"/>
        </w:rPr>
        <w:t xml:space="preserve"> </w:t>
      </w:r>
      <w:r>
        <w:rPr>
          <w:rFonts w:hint="eastAsia" w:ascii="Arial" w:hAnsi="Arial" w:cs="Arial"/>
          <w:bCs/>
          <w:color w:val="auto"/>
        </w:rPr>
        <w:t>Update of Operating bands for UL MIMO band n8 and n80</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R5-236668 Update of MOP for PC3 n28 UL MIMO;</w:t>
      </w:r>
      <w:r>
        <w:rPr>
          <w:rFonts w:hint="eastAsia" w:ascii="Arial" w:hAnsi="Arial" w:cs="Arial"/>
          <w:bCs/>
          <w:color w:val="auto"/>
        </w:rPr>
        <w:t xml:space="preserve"> Source: C</w:t>
      </w:r>
      <w:r>
        <w:rPr>
          <w:rFonts w:hint="eastAsia" w:ascii="Arial" w:hAnsi="Arial" w:cs="Arial"/>
          <w:bCs/>
          <w:color w:val="auto"/>
          <w:lang w:val="en-US" w:eastAsia="zh-CN"/>
        </w:rPr>
        <w:t>MCC</w:t>
      </w:r>
      <w:r>
        <w:rPr>
          <w:rFonts w:hint="eastAsia" w:ascii="Arial" w:hAnsi="Arial" w:cs="Arial"/>
          <w:bCs/>
          <w:color w:val="auto"/>
        </w:rPr>
        <w:t>;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R5-237637 Addition of PC2 configuration n1 and n3 into MPR UL MIMO TC 6.2D.2;</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R5-237091 Addition of PC2 configuration n80 and n84 into TC 6.2D.2_1;</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R5-241745 Addition of n5 into TC 6.2D.1 MOP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R5-241263 Addition of n5 into TC 6.2D.2 MPR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R5-242287</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n66 UL MIMO MOP</w:t>
      </w:r>
      <w:r>
        <w:rPr>
          <w:rFonts w:hint="eastAsia" w:ascii="Arial" w:hAnsi="Arial" w:cs="Arial"/>
          <w:bCs/>
          <w:color w:val="FF0000"/>
          <w:lang w:val="en-US" w:eastAsia="zh-CN"/>
        </w:rPr>
        <w:t>; MediaTek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R5-242288</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n66 UL MIMO MPR</w:t>
      </w:r>
      <w:r>
        <w:rPr>
          <w:rFonts w:hint="eastAsia" w:ascii="Arial" w:hAnsi="Arial" w:cs="Arial"/>
          <w:bCs/>
          <w:color w:val="FF0000"/>
          <w:lang w:val="en-US" w:eastAsia="zh-CN"/>
        </w:rPr>
        <w:t>; MediaTe</w:t>
      </w:r>
      <w:bookmarkStart w:id="0" w:name="_GoBack"/>
      <w:bookmarkEnd w:id="0"/>
      <w:r>
        <w:rPr>
          <w:rFonts w:hint="eastAsia" w:ascii="Arial" w:hAnsi="Arial" w:cs="Arial"/>
          <w:bCs/>
          <w:color w:val="FF0000"/>
          <w:lang w:val="en-US" w:eastAsia="zh-CN"/>
        </w:rPr>
        <w:t>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R5-243123</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PC2 for n8 UL MIMO into 6.2D.1 MOP TC</w:t>
      </w:r>
      <w:r>
        <w:rPr>
          <w:rFonts w:hint="eastAsia" w:ascii="Arial" w:hAnsi="Arial" w:cs="Arial"/>
          <w:bCs/>
          <w:color w:val="FF0000"/>
          <w:lang w:val="en-US" w:eastAsia="zh-CN"/>
        </w:rPr>
        <w:t>;</w:t>
      </w:r>
      <w:r>
        <w:rPr>
          <w:rFonts w:hint="eastAsia" w:ascii="Arial" w:hAnsi="Arial" w:cs="Arial"/>
          <w:bCs/>
          <w:color w:val="FF0000"/>
        </w:rPr>
        <w:t>China Unicom; 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10F938A5"/>
    <w:rsid w:val="153168D0"/>
    <w:rsid w:val="1BA90A6D"/>
    <w:rsid w:val="1DE626A2"/>
    <w:rsid w:val="20F20B08"/>
    <w:rsid w:val="25A063FE"/>
    <w:rsid w:val="2A540A28"/>
    <w:rsid w:val="2CB223D7"/>
    <w:rsid w:val="351651E2"/>
    <w:rsid w:val="37D75A4A"/>
    <w:rsid w:val="3B537A97"/>
    <w:rsid w:val="3F371466"/>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12</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2024-05-23T08:19:52Z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